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A28" w:rsidRDefault="00D72DBA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pacing w:before="0" w:after="0"/>
        <w:ind w:left="0" w:hanging="2"/>
        <w:jc w:val="right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Приложение 2</w:t>
      </w:r>
    </w:p>
    <w:p w:rsidR="008C5A28" w:rsidRDefault="008C5A2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pacing w:before="0" w:after="0"/>
        <w:ind w:left="0" w:hanging="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5A28" w:rsidRDefault="008C3FE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pacing w:before="0" w:after="0"/>
        <w:ind w:left="0" w:hanging="2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color w:val="000000" w:themeColor="text1"/>
          <w:sz w:val="28"/>
          <w:szCs w:val="28"/>
        </w:rPr>
        <w:t>Информация о</w:t>
      </w:r>
      <w:r w:rsidR="00C2005B">
        <w:rPr>
          <w:rFonts w:ascii="Times New Roman" w:eastAsia="Arial" w:hAnsi="Times New Roman" w:cs="Times New Roman"/>
          <w:b/>
          <w:bCs/>
          <w:color w:val="000000" w:themeColor="text1"/>
          <w:sz w:val="28"/>
          <w:szCs w:val="28"/>
        </w:rPr>
        <w:t xml:space="preserve">б итогах деятельности Фонда «Югорская региональная микрокредитная компания за </w:t>
      </w:r>
      <w:r>
        <w:rPr>
          <w:rFonts w:ascii="Times New Roman" w:eastAsia="Arial" w:hAnsi="Times New Roman" w:cs="Times New Roman"/>
          <w:b/>
          <w:bCs/>
          <w:color w:val="000000" w:themeColor="text1"/>
          <w:sz w:val="28"/>
          <w:szCs w:val="28"/>
        </w:rPr>
        <w:t>2024 год и о планах на 2025 год</w:t>
      </w:r>
    </w:p>
    <w:p w:rsidR="008C5A28" w:rsidRDefault="008C5A2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5A28" w:rsidRDefault="00C2005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Фонд «Югорская региональная микрокредитная компания», являясь одним из элементов финансовой поддержки малого и среднего предпринимательства, предоставляя займы субъектам малого и среднего предпринимательства, способствует повышению доступности финансовых ресурсов, удовлетворяя одну из базовых потребностей бизнеса.</w:t>
      </w:r>
    </w:p>
    <w:p w:rsidR="008C5A28" w:rsidRDefault="00C2005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pacing w:before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 xml:space="preserve">Фонд предоставляет платные целевые возвратные денежные средства субъектам малого и среднего предпринимательства, физическим лицам, применяющим налоговый режим «Налог на профессиональный доход»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  <w:t>и региональным социально ориентированным некоммерческим организациям Ханты-Мансийского автономного округа – Югры на основании договоров целевого займа.</w:t>
      </w:r>
    </w:p>
    <w:p w:rsidR="008C5A28" w:rsidRDefault="00C2005B">
      <w:pPr>
        <w:widowControl w:val="0"/>
        <w:tabs>
          <w:tab w:val="left" w:pos="0"/>
        </w:tabs>
        <w:spacing w:before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 xml:space="preserve">Максимальная сумма микрозайма ограничена Федеральным законом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  <w:t xml:space="preserve">от 02.07.2010 года № 151-ФЗ «О микрофинансовой деятельности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  <w:t>и микрофинансовых организациях» и составляла в 2024 году 5 000 тыс. рублей.</w:t>
      </w:r>
    </w:p>
    <w:p w:rsidR="008C5A28" w:rsidRDefault="00C2005B">
      <w:pPr>
        <w:widowControl w:val="0"/>
        <w:tabs>
          <w:tab w:val="left" w:pos="0"/>
        </w:tabs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Процентная ставка по микрозаймам</w:t>
      </w:r>
      <w:r w:rsidR="00E67319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предоставленны</w:t>
      </w:r>
      <w:r w:rsidR="00E67319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м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в 2024 году</w:t>
      </w:r>
      <w:r w:rsidR="00E67319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дифференцирована по категориям и видам деятельности получателей и находилась в диапазоне от 1% до 12% годовых. Средневзвешенная процентная ставка составила 7,94% годовых.</w:t>
      </w:r>
    </w:p>
    <w:p w:rsidR="008C5A28" w:rsidRDefault="00C2005B">
      <w:pPr>
        <w:widowControl w:val="0"/>
        <w:tabs>
          <w:tab w:val="left" w:pos="0"/>
        </w:tabs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Ключевым преимуществом микрозаймов Фонда является низкая стоимость заемных средств для получателя, индивидуальный подход к заявкам клиентов Фонда, включая индивидуальный андеррайтинг, гибкий подход и высокая степень вариативности возможного обеспечения исполнения обязательств.</w:t>
      </w:r>
    </w:p>
    <w:p w:rsidR="008C5A28" w:rsidRDefault="00C2005B">
      <w:pPr>
        <w:widowControl w:val="0"/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Средства целевого займа могут быть привлечены для решения следующих бизнес-задач:</w:t>
      </w:r>
    </w:p>
    <w:p w:rsidR="008C5A28" w:rsidRDefault="00C2005B">
      <w:pPr>
        <w:widowControl w:val="0"/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- стартовый капитал;</w:t>
      </w:r>
    </w:p>
    <w:p w:rsidR="008C5A28" w:rsidRDefault="00C2005B">
      <w:pPr>
        <w:widowControl w:val="0"/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- пополнение оборотных средств;</w:t>
      </w:r>
    </w:p>
    <w:p w:rsidR="008C5A28" w:rsidRDefault="00C2005B">
      <w:pPr>
        <w:widowControl w:val="0"/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- приобретение основных средств;</w:t>
      </w:r>
    </w:p>
    <w:p w:rsidR="008C5A28" w:rsidRDefault="00C2005B">
      <w:pPr>
        <w:widowControl w:val="0"/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- финансирование для выполнения государственных и муниципальных заказов;</w:t>
      </w:r>
    </w:p>
    <w:p w:rsidR="008C5A28" w:rsidRDefault="00C2005B">
      <w:pPr>
        <w:widowControl w:val="0"/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lastRenderedPageBreak/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- авансовый платеж по договору лизинга;</w:t>
      </w:r>
    </w:p>
    <w:p w:rsidR="008C5A28" w:rsidRDefault="00C2005B">
      <w:pPr>
        <w:widowControl w:val="0"/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- рефинансирование банковского кредита;</w:t>
      </w:r>
    </w:p>
    <w:p w:rsidR="008C5A28" w:rsidRDefault="00C2005B">
      <w:pPr>
        <w:widowControl w:val="0"/>
        <w:tabs>
          <w:tab w:val="left" w:pos="0"/>
        </w:tabs>
        <w:spacing w:before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- иные цели предпринимательской деятельности.</w:t>
      </w:r>
    </w:p>
    <w:p w:rsidR="008C5A28" w:rsidRDefault="00C2005B">
      <w:pPr>
        <w:widowControl w:val="0"/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Территориальная сеть офисов обслуживания Фонда представлена следующими подразделениями:</w:t>
      </w:r>
    </w:p>
    <w:p w:rsidR="008C5A28" w:rsidRDefault="00C2005B">
      <w:pPr>
        <w:widowControl w:val="0"/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Офис обслуживания «Центральный»;</w:t>
      </w:r>
    </w:p>
    <w:p w:rsidR="008C5A28" w:rsidRDefault="00C2005B">
      <w:pPr>
        <w:widowControl w:val="0"/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Офис обслуживания «Нижневартовский»;</w:t>
      </w:r>
    </w:p>
    <w:p w:rsidR="008C5A28" w:rsidRDefault="00C2005B">
      <w:pPr>
        <w:widowControl w:val="0"/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Офис обслуживания «Сургутский»;</w:t>
      </w:r>
    </w:p>
    <w:p w:rsidR="008C5A28" w:rsidRDefault="00C2005B">
      <w:pPr>
        <w:widowControl w:val="0"/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Офис обслуживания «Няганский»;</w:t>
      </w:r>
    </w:p>
    <w:p w:rsidR="008C5A28" w:rsidRDefault="00C2005B">
      <w:pPr>
        <w:widowControl w:val="0"/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 xml:space="preserve">Офис обслуживания «Нефтеюганский»; </w:t>
      </w:r>
    </w:p>
    <w:p w:rsidR="008C5A28" w:rsidRDefault="00C2005B">
      <w:pPr>
        <w:widowControl w:val="0"/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Офис обслуживания «Белоярский»;</w:t>
      </w:r>
    </w:p>
    <w:p w:rsidR="008C5A28" w:rsidRDefault="00C2005B">
      <w:pPr>
        <w:widowControl w:val="0"/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Офис обслуживания «Советский».</w:t>
      </w:r>
    </w:p>
    <w:p w:rsidR="008C5A28" w:rsidRDefault="00C2005B">
      <w:pPr>
        <w:widowControl w:val="0"/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 xml:space="preserve">Обеспечение территориальной доступности решается также путем взаимодействия с </w:t>
      </w:r>
      <w:r w:rsidR="00D72DB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м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ногофункциональными центрами Ханты-Мансийского автономного округа – Югры в рамках соглашения о сотрудничестве.</w:t>
      </w:r>
    </w:p>
    <w:p w:rsidR="008C5A28" w:rsidRDefault="008C5A2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5A28" w:rsidRDefault="00C2005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 xml:space="preserve">Участвуя в реализации Федерального проекта «Малое и среднее предпринимательство и поддержка индивидуальной предпринимательской </w:t>
      </w:r>
      <w:r w:rsidRPr="00E67319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инициативы»</w:t>
      </w:r>
      <w:r w:rsidR="00E67319" w:rsidRPr="00E67319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,</w:t>
      </w:r>
      <w:r w:rsidRPr="00E67319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Фонд в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части:</w:t>
      </w:r>
    </w:p>
    <w:p w:rsidR="008C5A28" w:rsidRDefault="00C2005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Федерального проекта «Поддержка самозанятых» предоставил гражданам</w:t>
      </w:r>
      <w:r w:rsidR="00D72DB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применяющим специальный налоговый режим «Налог на профессиональный доход»</w:t>
      </w:r>
      <w:r w:rsidR="00D72DB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9 062 тыс. рублей, превысив установленное плановое значение 4 900 тыс. рублей на 85 процентов;</w:t>
      </w:r>
    </w:p>
    <w:p w:rsidR="008C5A28" w:rsidRDefault="00C2005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Федерального проекта «Предакселерация» обеспечил количество действующих займов, предоставленных начинающим предпринимателям в объеме 186 единиц</w:t>
      </w:r>
      <w:r w:rsidR="00D72DB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превысив установленное плановое значение 115 единиц на 62 процента;</w:t>
      </w:r>
    </w:p>
    <w:p w:rsidR="008C5A28" w:rsidRDefault="00C2005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 xml:space="preserve">Федерального проекта «Акселерация» обеспечил количество действующих микрозаймов в объеме 729 единиц, превысив плановое значение 649 единиц на 12 процентов. </w:t>
      </w:r>
    </w:p>
    <w:p w:rsidR="008C5A28" w:rsidRDefault="00C2005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За время реализации Федерального проекта «Малое и среднее предпринимательство и поддержка индивидуальной предпринимательской инициативы» с 2019 по 2024 годы портфель займов Фонда вырос до 1 523 023 тыс. рублей. Количество активных займов составило 960 единиц. Выдано 5 418 112 тыс. рублей. Количество выданных займов составило 2 201 единицу.</w:t>
      </w:r>
    </w:p>
    <w:p w:rsidR="008C5A28" w:rsidRDefault="00C2005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 xml:space="preserve">По итогам 2024 года объем портфеля займов Фонда составил 1 523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lastRenderedPageBreak/>
        <w:t>023 тыс. рублей. Объем выданных займов в 2024 году составил 958 715 тыс. рублей. Количество предоставленных займов составило 328 единиц.</w:t>
      </w:r>
    </w:p>
    <w:p w:rsidR="008C5A28" w:rsidRDefault="00C2005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В отраслевой структуре микрозаймов Фонда на торговлю приходится 18% выдач 2024 года, доля неторгового сектора составляет 82% выдач. В портфеле микрозаймов доли торгового и неторгового сектора представлены 20% и 80% соответственно.</w:t>
      </w:r>
    </w:p>
    <w:p w:rsidR="008C5A28" w:rsidRDefault="008C5A2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pacing w:before="0" w:after="0"/>
        <w:ind w:left="0" w:hanging="2"/>
        <w:jc w:val="both"/>
        <w:rPr>
          <w:rFonts w:ascii="Arial" w:eastAsia="Arial" w:hAnsi="Arial" w:cs="Arial"/>
          <w:color w:val="1F4E79"/>
          <w:sz w:val="24"/>
          <w:szCs w:val="24"/>
        </w:rPr>
      </w:pPr>
    </w:p>
    <w:tbl>
      <w:tblPr>
        <w:tblStyle w:val="StGen1"/>
        <w:tblW w:w="932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492"/>
        <w:gridCol w:w="236"/>
        <w:gridCol w:w="4593"/>
      </w:tblGrid>
      <w:tr w:rsidR="008C5A28">
        <w:trPr>
          <w:trHeight w:val="131"/>
        </w:trPr>
        <w:tc>
          <w:tcPr>
            <w:tcW w:w="4502" w:type="dxa"/>
          </w:tcPr>
          <w:p w:rsidR="008C5A28" w:rsidRDefault="00C2005B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0"/>
              </w:tabs>
              <w:spacing w:before="0" w:after="0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</w:rPr>
              <w:t>Доля неторгового сектора (выдачи)</w:t>
            </w:r>
          </w:p>
        </w:tc>
        <w:tc>
          <w:tcPr>
            <w:tcW w:w="216" w:type="dxa"/>
          </w:tcPr>
          <w:p w:rsidR="008C5A28" w:rsidRDefault="008C5A2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0"/>
              </w:tabs>
              <w:spacing w:before="0" w:after="0"/>
              <w:ind w:left="0" w:hanging="2"/>
              <w:jc w:val="both"/>
              <w:rPr>
                <w:rFonts w:ascii="Arial" w:eastAsia="Arial" w:hAnsi="Arial" w:cs="Arial"/>
                <w:color w:val="1F4E79"/>
                <w:sz w:val="24"/>
                <w:szCs w:val="24"/>
              </w:rPr>
            </w:pPr>
          </w:p>
        </w:tc>
        <w:tc>
          <w:tcPr>
            <w:tcW w:w="4603" w:type="dxa"/>
          </w:tcPr>
          <w:p w:rsidR="008C5A28" w:rsidRDefault="00C2005B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0"/>
              </w:tabs>
              <w:spacing w:before="0" w:after="0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</w:rPr>
              <w:t>Доля неторгового сектора (портфель)</w:t>
            </w:r>
          </w:p>
        </w:tc>
      </w:tr>
      <w:bookmarkStart w:id="1" w:name="_heading=h.2othxsu6hrx6"/>
      <w:bookmarkEnd w:id="1"/>
      <w:tr w:rsidR="008C5A28">
        <w:tc>
          <w:tcPr>
            <w:tcW w:w="4502" w:type="dxa"/>
          </w:tcPr>
          <w:p w:rsidR="008C5A28" w:rsidRDefault="00C2005B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0"/>
              </w:tabs>
              <w:spacing w:before="0" w:after="0"/>
              <w:ind w:left="0" w:hanging="2"/>
              <w:jc w:val="both"/>
              <w:rPr>
                <w:rFonts w:ascii="Arial" w:eastAsia="Arial" w:hAnsi="Arial" w:cs="Arial"/>
                <w:color w:val="1F4E79"/>
                <w:sz w:val="24"/>
                <w:szCs w:val="24"/>
              </w:rPr>
            </w:pPr>
            <w:r>
              <w:rPr>
                <w:rFonts w:ascii="Arial" w:eastAsia="Arial" w:hAnsi="Arial" w:cs="Arial"/>
                <w:noProof/>
                <w:color w:val="1F4E79"/>
                <w:sz w:val="24"/>
                <w:szCs w:val="24"/>
              </w:rPr>
              <mc:AlternateContent>
                <mc:Choice Requires="wpg">
                  <w:drawing>
                    <wp:inline distT="0" distB="0" distL="0" distR="0">
                      <wp:extent cx="2834945" cy="1562722"/>
                      <wp:effectExtent l="6350" t="6350" r="6350" b="6350"/>
                      <wp:docPr id="1" name="_x0000_i107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34944" cy="15627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23.2pt;height:123.0pt;mso-wrap-distance-left:0.0pt;mso-wrap-distance-top:0.0pt;mso-wrap-distance-right:0.0pt;mso-wrap-distance-bottom:0.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</w:p>
        </w:tc>
        <w:tc>
          <w:tcPr>
            <w:tcW w:w="216" w:type="dxa"/>
          </w:tcPr>
          <w:p w:rsidR="008C5A28" w:rsidRDefault="008C5A2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0"/>
              </w:tabs>
              <w:spacing w:before="0" w:after="0"/>
              <w:ind w:left="0" w:hanging="2"/>
              <w:jc w:val="both"/>
              <w:rPr>
                <w:rFonts w:ascii="Arial" w:eastAsia="Arial" w:hAnsi="Arial" w:cs="Arial"/>
                <w:color w:val="1F4E79"/>
                <w:sz w:val="24"/>
                <w:szCs w:val="24"/>
              </w:rPr>
            </w:pPr>
          </w:p>
        </w:tc>
        <w:bookmarkStart w:id="2" w:name="_heading=h.6fraas1ozmds"/>
        <w:bookmarkEnd w:id="2"/>
        <w:tc>
          <w:tcPr>
            <w:tcW w:w="4603" w:type="dxa"/>
          </w:tcPr>
          <w:p w:rsidR="008C5A28" w:rsidRDefault="00C2005B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0"/>
                <w:tab w:val="left" w:pos="4961"/>
              </w:tabs>
              <w:spacing w:before="0" w:after="0"/>
              <w:ind w:left="0" w:right="2073" w:hanging="2"/>
              <w:jc w:val="both"/>
              <w:rPr>
                <w:rFonts w:ascii="Arial" w:eastAsia="Arial" w:hAnsi="Arial" w:cs="Arial"/>
                <w:color w:val="1F4E79"/>
                <w:sz w:val="24"/>
                <w:szCs w:val="24"/>
              </w:rPr>
            </w:pPr>
            <w:r>
              <w:rPr>
                <w:rFonts w:ascii="Arial" w:eastAsia="Arial" w:hAnsi="Arial" w:cs="Arial"/>
                <w:noProof/>
                <w:color w:val="1F4E79"/>
                <w:sz w:val="24"/>
                <w:szCs w:val="24"/>
              </w:rPr>
              <mc:AlternateContent>
                <mc:Choice Requires="wpg">
                  <w:drawing>
                    <wp:inline distT="0" distB="0" distL="0" distR="0">
                      <wp:extent cx="2753855" cy="1562722"/>
                      <wp:effectExtent l="6350" t="6350" r="6350" b="6350"/>
                      <wp:docPr id="2" name="_x0000_i102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5608038" name=""/>
                              <pic:cNvPic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753854" cy="15627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216.8pt;height:123.0pt;mso-wrap-distance-left:0.0pt;mso-wrap-distance-top:0.0pt;mso-wrap-distance-right:0.0pt;mso-wrap-distance-bottom:0.0pt;" stroked="f">
                      <v:path textboxrect="0,0,0,0"/>
                      <v:imagedata r:id="rId12" o:title=""/>
                    </v:shape>
                  </w:pict>
                </mc:Fallback>
              </mc:AlternateContent>
            </w:r>
          </w:p>
        </w:tc>
      </w:tr>
      <w:tr w:rsidR="008C5A28">
        <w:tc>
          <w:tcPr>
            <w:tcW w:w="4502" w:type="dxa"/>
          </w:tcPr>
          <w:p w:rsidR="008C5A28" w:rsidRDefault="008C5A2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0"/>
              </w:tabs>
              <w:spacing w:before="0" w:after="0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C5A28" w:rsidRDefault="00C2005B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0"/>
              </w:tabs>
              <w:spacing w:before="0" w:after="0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</w:rPr>
              <w:t>Объем выдач по секторам</w:t>
            </w:r>
          </w:p>
        </w:tc>
        <w:tc>
          <w:tcPr>
            <w:tcW w:w="216" w:type="dxa"/>
          </w:tcPr>
          <w:p w:rsidR="008C5A28" w:rsidRDefault="008C5A2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0"/>
              </w:tabs>
              <w:spacing w:before="0" w:after="0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03" w:type="dxa"/>
          </w:tcPr>
          <w:p w:rsidR="008C5A28" w:rsidRDefault="008C5A2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0"/>
              </w:tabs>
              <w:spacing w:before="0" w:after="0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C5A28" w:rsidRDefault="00C2005B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0"/>
              </w:tabs>
              <w:spacing w:before="0" w:after="0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</w:rPr>
              <w:t>Объем портфеля по секторам</w:t>
            </w:r>
          </w:p>
        </w:tc>
      </w:tr>
      <w:bookmarkStart w:id="3" w:name="_heading=h.ox4jpm5xqki7"/>
      <w:bookmarkEnd w:id="3"/>
      <w:tr w:rsidR="008C5A28">
        <w:tc>
          <w:tcPr>
            <w:tcW w:w="4502" w:type="dxa"/>
          </w:tcPr>
          <w:p w:rsidR="008C5A28" w:rsidRDefault="00C2005B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0"/>
              </w:tabs>
              <w:spacing w:before="0" w:after="0"/>
              <w:ind w:left="0" w:hanging="2"/>
              <w:jc w:val="both"/>
              <w:rPr>
                <w:rFonts w:ascii="Arial" w:eastAsia="Arial" w:hAnsi="Arial" w:cs="Arial"/>
                <w:color w:val="1F4E79"/>
                <w:sz w:val="24"/>
                <w:szCs w:val="24"/>
              </w:rPr>
            </w:pPr>
            <w:r>
              <w:rPr>
                <w:rFonts w:ascii="Arial" w:eastAsia="Arial" w:hAnsi="Arial" w:cs="Arial"/>
                <w:noProof/>
                <w:color w:val="1F4E79"/>
                <w:sz w:val="24"/>
                <w:szCs w:val="24"/>
              </w:rPr>
              <mc:AlternateContent>
                <mc:Choice Requires="wpg">
                  <w:drawing>
                    <wp:inline distT="0" distB="0" distL="0" distR="0">
                      <wp:extent cx="2930195" cy="1986322"/>
                      <wp:effectExtent l="6350" t="6350" r="6350" b="6350"/>
                      <wp:docPr id="3" name="_x0000_i102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61215879" name=""/>
                              <pic:cNvPicPr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930194" cy="1986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width:230.7pt;height:156.4pt;mso-wrap-distance-left:0.0pt;mso-wrap-distance-top:0.0pt;mso-wrap-distance-right:0.0pt;mso-wrap-distance-bottom:0.0pt;" stroked="f">
                      <v:path textboxrect="0,0,0,0"/>
                      <v:imagedata r:id="rId14" o:title=""/>
                    </v:shape>
                  </w:pict>
                </mc:Fallback>
              </mc:AlternateContent>
            </w:r>
          </w:p>
        </w:tc>
        <w:tc>
          <w:tcPr>
            <w:tcW w:w="216" w:type="dxa"/>
          </w:tcPr>
          <w:p w:rsidR="008C5A28" w:rsidRDefault="008C5A2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0"/>
              </w:tabs>
              <w:spacing w:before="0" w:after="0"/>
              <w:ind w:left="0" w:hanging="2"/>
              <w:jc w:val="both"/>
              <w:rPr>
                <w:rFonts w:ascii="Arial" w:eastAsia="Arial" w:hAnsi="Arial" w:cs="Arial"/>
                <w:color w:val="1F4E79"/>
                <w:sz w:val="24"/>
                <w:szCs w:val="24"/>
              </w:rPr>
            </w:pPr>
          </w:p>
        </w:tc>
        <w:bookmarkStart w:id="4" w:name="_heading=h.atofpjb5j1y6"/>
        <w:bookmarkEnd w:id="4"/>
        <w:tc>
          <w:tcPr>
            <w:tcW w:w="4603" w:type="dxa"/>
          </w:tcPr>
          <w:p w:rsidR="008C5A28" w:rsidRDefault="00C2005B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0"/>
              </w:tabs>
              <w:spacing w:before="0" w:after="0"/>
              <w:ind w:left="0" w:hanging="2"/>
              <w:jc w:val="both"/>
              <w:rPr>
                <w:rFonts w:ascii="Arial" w:eastAsia="Arial" w:hAnsi="Arial" w:cs="Arial"/>
                <w:color w:val="1F4E79"/>
                <w:sz w:val="24"/>
                <w:szCs w:val="24"/>
              </w:rPr>
            </w:pPr>
            <w:r>
              <w:rPr>
                <w:rFonts w:ascii="Arial" w:eastAsia="Arial" w:hAnsi="Arial" w:cs="Arial"/>
                <w:noProof/>
                <w:color w:val="1F4E79"/>
                <w:sz w:val="24"/>
                <w:szCs w:val="24"/>
              </w:rPr>
              <mc:AlternateContent>
                <mc:Choice Requires="wpg">
                  <w:drawing>
                    <wp:inline distT="0" distB="0" distL="0" distR="0">
                      <wp:extent cx="2839580" cy="1986322"/>
                      <wp:effectExtent l="6350" t="6350" r="6350" b="6350"/>
                      <wp:docPr id="4" name="_x0000_i102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39579" cy="1986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" o:spid="_x0000_s3" type="#_x0000_t75" style="width:223.6pt;height:156.4pt;mso-wrap-distance-left:0.0pt;mso-wrap-distance-top:0.0pt;mso-wrap-distance-right:0.0pt;mso-wrap-distance-bottom:0.0pt;" stroked="f">
                      <v:path textboxrect="0,0,0,0"/>
                      <v:imagedata r:id="rId16" o:title=""/>
                    </v:shape>
                  </w:pict>
                </mc:Fallback>
              </mc:AlternateContent>
            </w:r>
          </w:p>
        </w:tc>
      </w:tr>
    </w:tbl>
    <w:p w:rsidR="008C5A28" w:rsidRDefault="008C5A2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5A28" w:rsidRDefault="00C2005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 xml:space="preserve">Количество новых заемщиков составило 152 единицы или 52,6%,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  <w:t>137 субъектов или 47,4%, получивших микрозаймы в 2024 году, ранее являлись заемщиками Фонда.</w:t>
      </w:r>
    </w:p>
    <w:p w:rsidR="008C5A28" w:rsidRDefault="00C2005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Количество начинающих субъектов малого бизнеса, осуществляющих деятельность менее 2 лет, составило 55 единиц или 19% от общего объема профинансированных заемщиков за 2024 год (МСП – 51 ед.; самозанятые – 4 ед.), 234 единиц</w:t>
      </w:r>
      <w:r w:rsidR="00D72DB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ы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или 81% составляют заемщики, осуществляющие деятельность более 2 лет (МСП –228 ед.; самозанятые – 3 ед., СО НКО – 3 ед.).</w:t>
      </w:r>
    </w:p>
    <w:p w:rsidR="008C5A28" w:rsidRDefault="00C2005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0"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>В 2025 году продолжит</w:t>
      </w:r>
      <w:r w:rsidR="00A769F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ся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реализаци</w:t>
      </w:r>
      <w:r w:rsidR="00A769F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я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Федерального проекта «Малое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  <w:t xml:space="preserve">и среднее предпринимательство и поддержка индивидуальной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lastRenderedPageBreak/>
        <w:t xml:space="preserve">предпринимательской инициативы», значение результата «Субъектам малого и среднего предпринимательства обеспечен льготный доступ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  <w:t>к заемным средствам государственных микрофинансовых организаций» установлено в размере 756,1 млн. руб. Прогнозируемый объем предоставленных займов в 2025 год</w:t>
      </w:r>
      <w:r w:rsidR="00A769F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у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может составить порядка 900 млн. руб.</w:t>
      </w:r>
    </w:p>
    <w:p w:rsidR="008C5A28" w:rsidRDefault="00C2005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9"/>
        </w:tabs>
        <w:spacing w:before="0"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ab/>
        <w:t xml:space="preserve">В планах Фонда проработка вопроса о предоставлении займов,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  <w:t>не являющихся микрозаймами</w:t>
      </w:r>
      <w:r w:rsidR="00A769F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субъектам креативных индустрий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  <w:t>и разработка кредитного продукта для субъектов креативных индустрий.</w:t>
      </w:r>
    </w:p>
    <w:p w:rsidR="008C5A28" w:rsidRDefault="008C5A2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pacing w:before="0" w:after="0"/>
        <w:ind w:left="0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C5A28">
      <w:footerReference w:type="default" r:id="rId17"/>
      <w:pgSz w:w="11906" w:h="16838"/>
      <w:pgMar w:top="1417" w:right="1276" w:bottom="1134" w:left="1559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95F" w:rsidRDefault="00FF695F">
      <w:pPr>
        <w:spacing w:before="0" w:after="0" w:line="240" w:lineRule="auto"/>
        <w:ind w:left="0" w:hanging="2"/>
      </w:pPr>
      <w:r>
        <w:separator/>
      </w:r>
    </w:p>
  </w:endnote>
  <w:endnote w:type="continuationSeparator" w:id="0">
    <w:p w:rsidR="00FF695F" w:rsidRDefault="00FF695F">
      <w:pPr>
        <w:spacing w:before="0"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A28" w:rsidRDefault="00C2005B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B6B85">
      <w:rPr>
        <w:noProof/>
        <w:color w:val="000000"/>
      </w:rPr>
      <w:t>2</w:t>
    </w:r>
    <w:r>
      <w:rPr>
        <w:color w:val="000000"/>
      </w:rPr>
      <w:fldChar w:fldCharType="end"/>
    </w:r>
  </w:p>
  <w:p w:rsidR="008C5A28" w:rsidRDefault="008C5A28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95F" w:rsidRDefault="00FF695F">
      <w:pPr>
        <w:spacing w:before="0" w:after="0" w:line="240" w:lineRule="auto"/>
        <w:ind w:left="0" w:hanging="2"/>
      </w:pPr>
      <w:r>
        <w:separator/>
      </w:r>
    </w:p>
  </w:footnote>
  <w:footnote w:type="continuationSeparator" w:id="0">
    <w:p w:rsidR="00FF695F" w:rsidRDefault="00FF695F">
      <w:pPr>
        <w:spacing w:before="0" w:after="0" w:line="240" w:lineRule="auto"/>
        <w:ind w:left="0" w:hanging="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A28"/>
    <w:rsid w:val="00163603"/>
    <w:rsid w:val="001B6B85"/>
    <w:rsid w:val="008C3FE0"/>
    <w:rsid w:val="008C5A28"/>
    <w:rsid w:val="00A769FA"/>
    <w:rsid w:val="00C2005B"/>
    <w:rsid w:val="00C61B04"/>
    <w:rsid w:val="00D72DBA"/>
    <w:rsid w:val="00E67319"/>
    <w:rsid w:val="00FF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514753-2B39-40D0-923A-11A43BFA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before="100" w:after="200" w:line="276" w:lineRule="auto"/>
      <w:ind w:left="-1" w:hanging="1"/>
      <w:outlineLvl w:val="0"/>
    </w:pPr>
    <w:rPr>
      <w:position w:val="-1"/>
    </w:rPr>
  </w:style>
  <w:style w:type="paragraph" w:styleId="1">
    <w:name w:val="heading 1"/>
    <w:basedOn w:val="a"/>
    <w:next w:val="a"/>
    <w:link w:val="11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</w:pPr>
    <w:rPr>
      <w:caps/>
      <w:color w:val="FFFFFF"/>
      <w:spacing w:val="15"/>
      <w:sz w:val="22"/>
      <w:szCs w:val="22"/>
    </w:rPr>
  </w:style>
  <w:style w:type="paragraph" w:styleId="2">
    <w:name w:val="heading 2"/>
    <w:basedOn w:val="a"/>
    <w:next w:val="a"/>
    <w:link w:val="21"/>
    <w:qFormat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1"/>
    <w:qFormat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4">
    <w:name w:val="heading 4"/>
    <w:basedOn w:val="a"/>
    <w:next w:val="a"/>
    <w:link w:val="41"/>
    <w:qFormat/>
    <w:pPr>
      <w:pBdr>
        <w:top w:val="single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5">
    <w:name w:val="heading 5"/>
    <w:basedOn w:val="a"/>
    <w:next w:val="a"/>
    <w:link w:val="51"/>
    <w:qFormat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6">
    <w:name w:val="heading 6"/>
    <w:basedOn w:val="a"/>
    <w:next w:val="a"/>
    <w:link w:val="61"/>
    <w:qFormat/>
    <w:pPr>
      <w:pBdr>
        <w:bottom w:val="single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7">
    <w:name w:val="heading 7"/>
    <w:basedOn w:val="a"/>
    <w:next w:val="a"/>
    <w:link w:val="71"/>
    <w:qFormat/>
    <w:pPr>
      <w:spacing w:before="200" w:after="0"/>
      <w:outlineLvl w:val="6"/>
    </w:pPr>
    <w:rPr>
      <w:caps/>
      <w:color w:val="2E74B5"/>
      <w:spacing w:val="10"/>
    </w:rPr>
  </w:style>
  <w:style w:type="paragraph" w:styleId="8">
    <w:name w:val="heading 8"/>
    <w:basedOn w:val="a"/>
    <w:next w:val="a"/>
    <w:link w:val="81"/>
    <w:qFormat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1"/>
    <w:qFormat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10">
    <w:name w:val="Название Знак1"/>
    <w:basedOn w:val="a0"/>
    <w:link w:val="a3"/>
    <w:uiPriority w:val="10"/>
    <w:rPr>
      <w:sz w:val="48"/>
      <w:szCs w:val="48"/>
    </w:rPr>
  </w:style>
  <w:style w:type="character" w:customStyle="1" w:styleId="12">
    <w:name w:val="Подзаголовок Знак1"/>
    <w:basedOn w:val="a0"/>
    <w:link w:val="a4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3">
    <w:name w:val="Выделенная цитата Знак1"/>
    <w:link w:val="a5"/>
    <w:uiPriority w:val="30"/>
    <w:rPr>
      <w:i/>
    </w:rPr>
  </w:style>
  <w:style w:type="character" w:customStyle="1" w:styleId="14">
    <w:name w:val="Верхний колонтитул Знак1"/>
    <w:basedOn w:val="a0"/>
    <w:link w:val="a6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5">
    <w:name w:val="Нижний колонтитул Знак1"/>
    <w:link w:val="a7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6">
    <w:name w:val="Текст сноски Знак1"/>
    <w:link w:val="a8"/>
    <w:uiPriority w:val="99"/>
    <w:rPr>
      <w:sz w:val="18"/>
    </w:rPr>
  </w:style>
  <w:style w:type="character" w:customStyle="1" w:styleId="17">
    <w:name w:val="Текст концевой сноски Знак1"/>
    <w:link w:val="a9"/>
    <w:uiPriority w:val="99"/>
    <w:rPr>
      <w:sz w:val="20"/>
    </w:rPr>
  </w:style>
  <w:style w:type="paragraph" w:styleId="18">
    <w:name w:val="toc 1"/>
    <w:basedOn w:val="a"/>
    <w:next w:val="a"/>
    <w:uiPriority w:val="39"/>
    <w:unhideWhenUsed/>
    <w:pPr>
      <w:spacing w:after="57"/>
      <w:ind w:left="0" w:firstLine="0"/>
    </w:pPr>
  </w:style>
  <w:style w:type="paragraph" w:styleId="22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a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1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ConsPlusNonformat">
    <w:name w:val="ConsPlusNonformat"/>
    <w:pPr>
      <w:spacing w:before="100" w:after="200" w:line="276" w:lineRule="auto"/>
      <w:ind w:left="-1" w:hanging="1"/>
      <w:outlineLvl w:val="0"/>
    </w:pPr>
    <w:rPr>
      <w:rFonts w:ascii="Courier New" w:hAnsi="Courier New" w:cs="Courier New"/>
      <w:position w:val="-1"/>
      <w:lang w:eastAsia="en-US"/>
    </w:rPr>
  </w:style>
  <w:style w:type="paragraph" w:customStyle="1" w:styleId="ConsPlusTitle">
    <w:name w:val="ConsPlusTitle"/>
    <w:pPr>
      <w:spacing w:before="100" w:after="200" w:line="276" w:lineRule="auto"/>
      <w:ind w:left="-1" w:hanging="1"/>
      <w:outlineLvl w:val="0"/>
    </w:pPr>
    <w:rPr>
      <w:rFonts w:ascii="Times New Roman" w:hAnsi="Times New Roman"/>
      <w:b/>
      <w:bCs/>
      <w:position w:val="-1"/>
      <w:sz w:val="28"/>
      <w:szCs w:val="28"/>
      <w:lang w:eastAsia="en-US"/>
    </w:rPr>
  </w:style>
  <w:style w:type="paragraph" w:styleId="ab">
    <w:name w:val="List Paragraph"/>
    <w:basedOn w:val="a"/>
    <w:pPr>
      <w:ind w:left="720"/>
      <w:contextualSpacing/>
    </w:pPr>
  </w:style>
  <w:style w:type="table" w:styleId="ac">
    <w:name w:val="Table Grid"/>
    <w:basedOn w:val="a1"/>
    <w:pPr>
      <w:ind w:left="-1" w:hanging="1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2-1">
    <w:name w:val="Medium List 2 Accent 1"/>
    <w:basedOn w:val="a1"/>
    <w:pPr>
      <w:ind w:left="-1" w:hanging="1"/>
      <w:outlineLvl w:val="0"/>
    </w:pPr>
    <w:rPr>
      <w:rFonts w:ascii="Cambria" w:eastAsia="Times New Roman" w:hAnsi="Cambria" w:cs="Times New Roman"/>
      <w:color w:val="000000"/>
      <w:position w:val="-1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</w:style>
  <w:style w:type="table" w:styleId="1-5">
    <w:name w:val="Medium List 1 Accent 5"/>
    <w:basedOn w:val="a1"/>
    <w:pPr>
      <w:ind w:left="-1" w:hanging="1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</w:style>
  <w:style w:type="table" w:customStyle="1" w:styleId="-11">
    <w:name w:val="Светлая заливка - Акцент 11"/>
    <w:basedOn w:val="a1"/>
    <w:pPr>
      <w:ind w:left="-1" w:hanging="1"/>
      <w:outlineLvl w:val="0"/>
    </w:pPr>
    <w:rPr>
      <w:color w:val="365F91"/>
      <w:position w:val="-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</w:style>
  <w:style w:type="paragraph" w:styleId="ad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rPr>
      <w:rFonts w:ascii="Tahoma" w:hAnsi="Tahoma" w:cs="Tahoma"/>
      <w:position w:val="-1"/>
      <w:sz w:val="16"/>
      <w:szCs w:val="16"/>
      <w:vertAlign w:val="baseline"/>
      <w:cs w:val="0"/>
    </w:rPr>
  </w:style>
  <w:style w:type="paragraph" w:styleId="a6">
    <w:name w:val="header"/>
    <w:basedOn w:val="a"/>
    <w:link w:val="14"/>
    <w:qFormat/>
    <w:pPr>
      <w:spacing w:after="0" w:line="240" w:lineRule="auto"/>
    </w:pPr>
  </w:style>
  <w:style w:type="character" w:customStyle="1" w:styleId="af">
    <w:name w:val="Верхний колонтитул Знак"/>
    <w:basedOn w:val="a0"/>
    <w:rPr>
      <w:position w:val="-1"/>
      <w:vertAlign w:val="baseline"/>
      <w:cs w:val="0"/>
    </w:rPr>
  </w:style>
  <w:style w:type="paragraph" w:styleId="a7">
    <w:name w:val="footer"/>
    <w:basedOn w:val="a"/>
    <w:link w:val="15"/>
    <w:qFormat/>
    <w:pPr>
      <w:spacing w:after="0" w:line="240" w:lineRule="auto"/>
    </w:pPr>
  </w:style>
  <w:style w:type="character" w:customStyle="1" w:styleId="af0">
    <w:name w:val="Нижний колонтитул Знак"/>
    <w:basedOn w:val="a0"/>
    <w:rPr>
      <w:position w:val="-1"/>
      <w:vertAlign w:val="baseline"/>
      <w:cs w:val="0"/>
    </w:rPr>
  </w:style>
  <w:style w:type="character" w:styleId="af1">
    <w:name w:val="Subtle Emphasis"/>
    <w:rPr>
      <w:i/>
      <w:iCs/>
      <w:color w:val="1F4D78"/>
      <w:position w:val="-1"/>
      <w:vertAlign w:val="baseline"/>
      <w:cs w:val="0"/>
    </w:rPr>
  </w:style>
  <w:style w:type="character" w:styleId="af2">
    <w:name w:val="Hyperlink"/>
    <w:qFormat/>
    <w:rPr>
      <w:color w:val="0000FF"/>
      <w:position w:val="-1"/>
      <w:u w:val="single"/>
      <w:vertAlign w:val="baseline"/>
      <w:cs w:val="0"/>
    </w:rPr>
  </w:style>
  <w:style w:type="paragraph" w:styleId="a8">
    <w:name w:val="footnote text"/>
    <w:basedOn w:val="a"/>
    <w:link w:val="16"/>
    <w:qFormat/>
  </w:style>
  <w:style w:type="character" w:customStyle="1" w:styleId="af3">
    <w:name w:val="Текст сноски Знак"/>
    <w:rPr>
      <w:position w:val="-1"/>
      <w:vertAlign w:val="baseline"/>
      <w:cs w:val="0"/>
      <w:lang w:eastAsia="en-US"/>
    </w:rPr>
  </w:style>
  <w:style w:type="character" w:styleId="af4">
    <w:name w:val="footnote reference"/>
    <w:qFormat/>
    <w:rPr>
      <w:position w:val="-1"/>
      <w:vertAlign w:val="superscript"/>
      <w:cs w:val="0"/>
    </w:rPr>
  </w:style>
  <w:style w:type="paragraph" w:styleId="23">
    <w:name w:val="Body Text Indent 2"/>
    <w:basedOn w:val="a"/>
    <w:pPr>
      <w:spacing w:after="0" w:line="240" w:lineRule="auto"/>
      <w:ind w:firstLine="708"/>
      <w:jc w:val="both"/>
    </w:pPr>
    <w:rPr>
      <w:rFonts w:ascii="Times New Roman" w:eastAsia="Times New Roman" w:hAnsi="Times New Roman"/>
      <w:b/>
      <w:bCs/>
      <w:sz w:val="24"/>
      <w:szCs w:val="28"/>
    </w:rPr>
  </w:style>
  <w:style w:type="character" w:customStyle="1" w:styleId="24">
    <w:name w:val="Основной текст с отступом 2 Знак"/>
    <w:rPr>
      <w:rFonts w:ascii="Times New Roman" w:eastAsia="Times New Roman" w:hAnsi="Times New Roman"/>
      <w:b/>
      <w:bCs/>
      <w:position w:val="-1"/>
      <w:sz w:val="24"/>
      <w:szCs w:val="28"/>
      <w:vertAlign w:val="baseline"/>
      <w:cs w:val="0"/>
    </w:rPr>
  </w:style>
  <w:style w:type="paragraph" w:styleId="af5">
    <w:name w:val="Normal (Web)"/>
    <w:basedOn w:val="a"/>
    <w:qFormat/>
    <w:pPr>
      <w:spacing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rPr>
      <w:position w:val="-1"/>
      <w:vertAlign w:val="baseline"/>
      <w:cs w:val="0"/>
    </w:rPr>
  </w:style>
  <w:style w:type="character" w:styleId="af6">
    <w:name w:val="Strong"/>
    <w:rPr>
      <w:b/>
      <w:bCs/>
      <w:position w:val="-1"/>
      <w:vertAlign w:val="baseline"/>
      <w:cs w:val="0"/>
    </w:rPr>
  </w:style>
  <w:style w:type="table" w:styleId="25">
    <w:name w:val="Plain Table 2"/>
    <w:basedOn w:val="a1"/>
    <w:pPr>
      <w:spacing w:line="1" w:lineRule="atLeast"/>
      <w:ind w:left="-1" w:hanging="1"/>
      <w:outlineLvl w:val="0"/>
    </w:pPr>
    <w:rPr>
      <w:position w:val="-1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</w:style>
  <w:style w:type="table" w:styleId="af7">
    <w:name w:val="Grid Table Light"/>
    <w:basedOn w:val="a1"/>
    <w:pPr>
      <w:spacing w:line="1" w:lineRule="atLeast"/>
      <w:ind w:left="-1" w:hanging="1"/>
      <w:outlineLvl w:val="0"/>
    </w:pPr>
    <w:rPr>
      <w:position w:val="-1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Default">
    <w:name w:val="Default"/>
    <w:pPr>
      <w:spacing w:before="100" w:after="200" w:line="276" w:lineRule="auto"/>
      <w:ind w:left="-1" w:hanging="1"/>
      <w:outlineLvl w:val="0"/>
    </w:pPr>
    <w:rPr>
      <w:rFonts w:ascii="Times New Roman" w:hAnsi="Times New Roman"/>
      <w:color w:val="000000"/>
      <w:position w:val="-1"/>
      <w:sz w:val="24"/>
      <w:szCs w:val="24"/>
    </w:rPr>
  </w:style>
  <w:style w:type="paragraph" w:styleId="a9">
    <w:name w:val="endnote text"/>
    <w:basedOn w:val="a"/>
    <w:link w:val="17"/>
    <w:qFormat/>
  </w:style>
  <w:style w:type="character" w:customStyle="1" w:styleId="af8">
    <w:name w:val="Текст концевой сноски Знак"/>
    <w:rPr>
      <w:position w:val="-1"/>
      <w:vertAlign w:val="baseline"/>
      <w:cs w:val="0"/>
      <w:lang w:eastAsia="en-US"/>
    </w:rPr>
  </w:style>
  <w:style w:type="character" w:styleId="af9">
    <w:name w:val="endnote reference"/>
    <w:qFormat/>
    <w:rPr>
      <w:position w:val="-1"/>
      <w:vertAlign w:val="superscript"/>
      <w:cs w:val="0"/>
    </w:rPr>
  </w:style>
  <w:style w:type="character" w:styleId="afa">
    <w:name w:val="annotation reference"/>
    <w:qFormat/>
    <w:rPr>
      <w:position w:val="-1"/>
      <w:sz w:val="16"/>
      <w:szCs w:val="16"/>
      <w:vertAlign w:val="baseline"/>
      <w:cs w:val="0"/>
    </w:rPr>
  </w:style>
  <w:style w:type="paragraph" w:styleId="afb">
    <w:name w:val="annotation text"/>
    <w:basedOn w:val="a"/>
    <w:qFormat/>
  </w:style>
  <w:style w:type="character" w:customStyle="1" w:styleId="afc">
    <w:name w:val="Текст примечания Знак"/>
    <w:rPr>
      <w:position w:val="-1"/>
      <w:vertAlign w:val="baseline"/>
      <w:cs w:val="0"/>
      <w:lang w:eastAsia="en-US"/>
    </w:rPr>
  </w:style>
  <w:style w:type="paragraph" w:styleId="afd">
    <w:name w:val="annotation subject"/>
    <w:basedOn w:val="afb"/>
    <w:next w:val="afb"/>
    <w:qFormat/>
    <w:rPr>
      <w:b/>
      <w:bCs/>
    </w:rPr>
  </w:style>
  <w:style w:type="character" w:customStyle="1" w:styleId="afe">
    <w:name w:val="Тема примечания Знак"/>
    <w:rPr>
      <w:b/>
      <w:bCs/>
      <w:position w:val="-1"/>
      <w:vertAlign w:val="baseline"/>
      <w:cs w:val="0"/>
      <w:lang w:eastAsia="en-US"/>
    </w:rPr>
  </w:style>
  <w:style w:type="character" w:customStyle="1" w:styleId="aff">
    <w:name w:val="Абзац списка Знак"/>
    <w:rPr>
      <w:position w:val="-1"/>
      <w:vertAlign w:val="baseline"/>
      <w:cs w:val="0"/>
    </w:rPr>
  </w:style>
  <w:style w:type="character" w:customStyle="1" w:styleId="19">
    <w:name w:val="Заголовок 1 Знак"/>
    <w:rPr>
      <w:caps/>
      <w:color w:val="FFFFFF"/>
      <w:spacing w:val="15"/>
      <w:position w:val="-1"/>
      <w:sz w:val="22"/>
      <w:szCs w:val="22"/>
      <w:shd w:val="clear" w:color="auto" w:fill="5B9BD5"/>
      <w:vertAlign w:val="baseline"/>
      <w:cs w:val="0"/>
    </w:rPr>
  </w:style>
  <w:style w:type="character" w:customStyle="1" w:styleId="26">
    <w:name w:val="Заголовок 2 Знак"/>
    <w:rPr>
      <w:caps/>
      <w:spacing w:val="15"/>
      <w:position w:val="-1"/>
      <w:shd w:val="clear" w:color="auto" w:fill="DEEAF6"/>
      <w:vertAlign w:val="baseline"/>
      <w:cs w:val="0"/>
    </w:rPr>
  </w:style>
  <w:style w:type="character" w:customStyle="1" w:styleId="33">
    <w:name w:val="Заголовок 3 Знак"/>
    <w:rPr>
      <w:caps/>
      <w:color w:val="1F4D78"/>
      <w:spacing w:val="15"/>
      <w:position w:val="-1"/>
      <w:vertAlign w:val="baseline"/>
      <w:cs w:val="0"/>
    </w:rPr>
  </w:style>
  <w:style w:type="character" w:customStyle="1" w:styleId="43">
    <w:name w:val="Заголовок 4 Знак"/>
    <w:rPr>
      <w:caps/>
      <w:color w:val="2E74B5"/>
      <w:spacing w:val="10"/>
      <w:position w:val="-1"/>
      <w:vertAlign w:val="baseline"/>
      <w:cs w:val="0"/>
    </w:rPr>
  </w:style>
  <w:style w:type="character" w:customStyle="1" w:styleId="53">
    <w:name w:val="Заголовок 5 Знак"/>
    <w:rPr>
      <w:caps/>
      <w:color w:val="2E74B5"/>
      <w:spacing w:val="10"/>
      <w:position w:val="-1"/>
      <w:vertAlign w:val="baseline"/>
      <w:cs w:val="0"/>
    </w:rPr>
  </w:style>
  <w:style w:type="character" w:customStyle="1" w:styleId="62">
    <w:name w:val="Заголовок 6 Знак"/>
    <w:rPr>
      <w:caps/>
      <w:color w:val="2E74B5"/>
      <w:spacing w:val="10"/>
      <w:position w:val="-1"/>
      <w:vertAlign w:val="baseline"/>
      <w:cs w:val="0"/>
    </w:rPr>
  </w:style>
  <w:style w:type="character" w:customStyle="1" w:styleId="72">
    <w:name w:val="Заголовок 7 Знак"/>
    <w:rPr>
      <w:caps/>
      <w:color w:val="2E74B5"/>
      <w:spacing w:val="10"/>
      <w:position w:val="-1"/>
      <w:vertAlign w:val="baseline"/>
      <w:cs w:val="0"/>
    </w:rPr>
  </w:style>
  <w:style w:type="character" w:customStyle="1" w:styleId="82">
    <w:name w:val="Заголовок 8 Знак"/>
    <w:rPr>
      <w:caps/>
      <w:spacing w:val="10"/>
      <w:position w:val="-1"/>
      <w:sz w:val="18"/>
      <w:szCs w:val="18"/>
      <w:vertAlign w:val="baseline"/>
      <w:cs w:val="0"/>
    </w:rPr>
  </w:style>
  <w:style w:type="character" w:customStyle="1" w:styleId="92">
    <w:name w:val="Заголовок 9 Знак"/>
    <w:rPr>
      <w:i/>
      <w:iCs/>
      <w:caps/>
      <w:spacing w:val="10"/>
      <w:position w:val="-1"/>
      <w:sz w:val="18"/>
      <w:szCs w:val="18"/>
      <w:vertAlign w:val="baseline"/>
      <w:cs w:val="0"/>
    </w:rPr>
  </w:style>
  <w:style w:type="paragraph" w:styleId="aff0">
    <w:name w:val="caption"/>
    <w:basedOn w:val="a"/>
    <w:next w:val="a"/>
    <w:qFormat/>
    <w:rPr>
      <w:b/>
      <w:bCs/>
      <w:color w:val="2E74B5"/>
      <w:sz w:val="16"/>
      <w:szCs w:val="16"/>
    </w:rPr>
  </w:style>
  <w:style w:type="paragraph" w:customStyle="1" w:styleId="aff1">
    <w:name w:val="Название;Заголовок"/>
    <w:basedOn w:val="a"/>
    <w:next w:val="a"/>
    <w:pPr>
      <w:spacing w:before="0" w:after="0"/>
    </w:pPr>
    <w:rPr>
      <w:rFonts w:ascii="Calibri Light" w:eastAsia="SimSun" w:hAnsi="Calibri Light" w:cs="Times New Roman"/>
      <w:caps/>
      <w:color w:val="5B9BD5"/>
      <w:spacing w:val="10"/>
      <w:sz w:val="52"/>
      <w:szCs w:val="52"/>
    </w:rPr>
  </w:style>
  <w:style w:type="character" w:customStyle="1" w:styleId="aff2">
    <w:name w:val="Название Знак"/>
    <w:rPr>
      <w:rFonts w:ascii="Calibri Light" w:eastAsia="SimSun" w:hAnsi="Calibri Light" w:cs="Times New Roman"/>
      <w:caps/>
      <w:color w:val="5B9BD5"/>
      <w:spacing w:val="10"/>
      <w:position w:val="-1"/>
      <w:sz w:val="52"/>
      <w:szCs w:val="52"/>
      <w:vertAlign w:val="baseline"/>
      <w:cs w:val="0"/>
    </w:rPr>
  </w:style>
  <w:style w:type="paragraph" w:styleId="a4">
    <w:name w:val="Subtitle"/>
    <w:basedOn w:val="a"/>
    <w:next w:val="a"/>
    <w:link w:val="1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f3">
    <w:name w:val="Подзаголовок Знак"/>
    <w:rPr>
      <w:caps/>
      <w:color w:val="595959"/>
      <w:spacing w:val="10"/>
      <w:position w:val="-1"/>
      <w:sz w:val="21"/>
      <w:szCs w:val="21"/>
      <w:vertAlign w:val="baseline"/>
      <w:cs w:val="0"/>
    </w:rPr>
  </w:style>
  <w:style w:type="character" w:styleId="aff4">
    <w:name w:val="Emphasis"/>
    <w:rPr>
      <w:caps/>
      <w:color w:val="1F4D78"/>
      <w:spacing w:val="5"/>
      <w:position w:val="-1"/>
      <w:vertAlign w:val="baseline"/>
      <w:cs w:val="0"/>
    </w:rPr>
  </w:style>
  <w:style w:type="paragraph" w:styleId="aff5">
    <w:name w:val="No Spacing"/>
    <w:pPr>
      <w:spacing w:before="100" w:line="1" w:lineRule="atLeast"/>
      <w:ind w:left="-1" w:hanging="1"/>
      <w:outlineLvl w:val="0"/>
    </w:pPr>
    <w:rPr>
      <w:position w:val="-1"/>
    </w:rPr>
  </w:style>
  <w:style w:type="paragraph" w:styleId="20">
    <w:name w:val="Quote"/>
    <w:basedOn w:val="a"/>
    <w:next w:val="a"/>
    <w:link w:val="210"/>
    <w:rPr>
      <w:i/>
      <w:iCs/>
      <w:sz w:val="24"/>
      <w:szCs w:val="24"/>
    </w:rPr>
  </w:style>
  <w:style w:type="character" w:customStyle="1" w:styleId="27">
    <w:name w:val="Цитата 2 Знак"/>
    <w:rPr>
      <w:i/>
      <w:iCs/>
      <w:position w:val="-1"/>
      <w:sz w:val="24"/>
      <w:szCs w:val="24"/>
      <w:vertAlign w:val="baseline"/>
      <w:cs w:val="0"/>
    </w:rPr>
  </w:style>
  <w:style w:type="paragraph" w:styleId="a5">
    <w:name w:val="Intense Quote"/>
    <w:basedOn w:val="a"/>
    <w:next w:val="a"/>
    <w:link w:val="13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aff6">
    <w:name w:val="Выделенная цитата Знак"/>
    <w:rPr>
      <w:color w:val="5B9BD5"/>
      <w:position w:val="-1"/>
      <w:sz w:val="24"/>
      <w:szCs w:val="24"/>
      <w:vertAlign w:val="baseline"/>
      <w:cs w:val="0"/>
    </w:rPr>
  </w:style>
  <w:style w:type="character" w:styleId="aff7">
    <w:name w:val="Intense Emphasis"/>
    <w:rPr>
      <w:b/>
      <w:bCs/>
      <w:caps/>
      <w:color w:val="1F4D78"/>
      <w:spacing w:val="10"/>
      <w:position w:val="-1"/>
      <w:vertAlign w:val="baseline"/>
      <w:cs w:val="0"/>
    </w:rPr>
  </w:style>
  <w:style w:type="character" w:styleId="aff8">
    <w:name w:val="Subtle Reference"/>
    <w:rPr>
      <w:b/>
      <w:bCs/>
      <w:color w:val="5B9BD5"/>
      <w:position w:val="-1"/>
      <w:vertAlign w:val="baseline"/>
      <w:cs w:val="0"/>
    </w:rPr>
  </w:style>
  <w:style w:type="character" w:styleId="aff9">
    <w:name w:val="Intense Reference"/>
    <w:rPr>
      <w:b/>
      <w:bCs/>
      <w:i/>
      <w:iCs/>
      <w:caps/>
      <w:color w:val="5B9BD5"/>
      <w:position w:val="-1"/>
      <w:vertAlign w:val="baseline"/>
      <w:cs w:val="0"/>
    </w:rPr>
  </w:style>
  <w:style w:type="character" w:styleId="affa">
    <w:name w:val="Book Title"/>
    <w:rPr>
      <w:b/>
      <w:bCs/>
      <w:i/>
      <w:iCs/>
      <w:spacing w:val="0"/>
      <w:position w:val="-1"/>
      <w:vertAlign w:val="baseline"/>
      <w:cs w:val="0"/>
    </w:rPr>
  </w:style>
  <w:style w:type="paragraph" w:styleId="affb">
    <w:name w:val="TOC Heading"/>
    <w:basedOn w:val="1"/>
    <w:next w:val="a"/>
    <w:qFormat/>
    <w:pPr>
      <w:outlineLvl w:val="9"/>
    </w:pPr>
  </w:style>
  <w:style w:type="table" w:styleId="-12">
    <w:name w:val="Grid Table 1 Light Accent 2"/>
    <w:basedOn w:val="a1"/>
    <w:pPr>
      <w:spacing w:line="1" w:lineRule="atLeast"/>
      <w:ind w:left="-1" w:hanging="1"/>
      <w:outlineLvl w:val="0"/>
    </w:pPr>
    <w:rPr>
      <w:position w:val="-1"/>
    </w:r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</w:style>
  <w:style w:type="table" w:styleId="1a">
    <w:name w:val="Plain Table 1"/>
    <w:basedOn w:val="a1"/>
    <w:pPr>
      <w:spacing w:line="1" w:lineRule="atLeast"/>
      <w:ind w:left="-1" w:hanging="1"/>
      <w:outlineLvl w:val="0"/>
    </w:pPr>
    <w:rPr>
      <w:position w:val="-1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">
    <w:name w:val="StGen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20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40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5" Type="http://schemas.openxmlformats.org/officeDocument/2006/relationships/image" Target="media/image4.emf"/><Relationship Id="rId10" Type="http://schemas.openxmlformats.org/officeDocument/2006/relationships/image" Target="media/image10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14" Type="http://schemas.openxmlformats.org/officeDocument/2006/relationships/image" Target="media/image3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svr1wcXSSFAjuNjWiMyU7FriPA==">CgMxLjAyDmguMm90aHhzdTZocng2Mg5oLjZmcmFhczFvem1kczIOaC5veDRqcG01eHFraTcyDmguYXRvZnBqYjVqMXk2OAByITEyZG53dS1GQzlkQ1BaeVYzaENiM3lUazJsRVBxNHlPcA==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 Аркадий Михайлович</dc:creator>
  <cp:lastModifiedBy>Гапонова Ирина Валерьевна</cp:lastModifiedBy>
  <cp:revision>2</cp:revision>
  <cp:lastPrinted>2025-04-08T05:22:00Z</cp:lastPrinted>
  <dcterms:created xsi:type="dcterms:W3CDTF">2025-04-09T04:23:00Z</dcterms:created>
  <dcterms:modified xsi:type="dcterms:W3CDTF">2025-04-09T04:23:00Z</dcterms:modified>
</cp:coreProperties>
</file>